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15712</wp:posOffset>
            </wp:positionH>
            <wp:positionV relativeFrom="page">
              <wp:posOffset>0</wp:posOffset>
            </wp:positionV>
            <wp:extent cx="7548258" cy="10696575"/>
            <wp:effectExtent b="0" l="0" r="0" t="0"/>
            <wp:wrapNone/>
            <wp:docPr id="1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69" r="6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48258" cy="10696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rPr>
          <w:rFonts w:ascii="DM Sans" w:cs="DM Sans" w:eastAsia="DM Sans" w:hAnsi="DM Sans"/>
        </w:rPr>
      </w:pPr>
      <w:r w:rsidDel="00000000" w:rsidR="00000000" w:rsidRPr="00000000">
        <w:rPr>
          <w:rFonts w:ascii="DM Sans" w:cs="DM Sans" w:eastAsia="DM Sans" w:hAnsi="DM Sans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margin">
              <wp:posOffset>-1162047</wp:posOffset>
            </wp:positionH>
            <wp:positionV relativeFrom="margin">
              <wp:posOffset>2743</wp:posOffset>
            </wp:positionV>
            <wp:extent cx="7585238" cy="10734200"/>
            <wp:effectExtent b="0" l="0" r="0" t="0"/>
            <wp:wrapNone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85238" cy="10734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ind w:hanging="900"/>
        <w:rPr>
          <w:rFonts w:ascii="DM Sans" w:cs="DM Sans" w:eastAsia="DM Sans" w:hAnsi="DM Sans"/>
          <w:color w:val="fe365e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ind w:right="-1080" w:hanging="900"/>
        <w:rPr>
          <w:rFonts w:ascii="DM Sans" w:cs="DM Sans" w:eastAsia="DM Sans" w:hAnsi="DM Sans"/>
          <w:color w:val="fe365e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ind w:right="-1080" w:hanging="900"/>
        <w:rPr>
          <w:rFonts w:ascii="DM Sans" w:cs="DM Sans" w:eastAsia="DM Sans" w:hAnsi="DM Sans"/>
          <w:color w:val="fe365e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ind w:right="-1080" w:hanging="900"/>
        <w:rPr>
          <w:rFonts w:ascii="DM Sans" w:cs="DM Sans" w:eastAsia="DM Sans" w:hAnsi="DM Sans"/>
          <w:color w:val="fe365e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ind w:right="-1080" w:hanging="900"/>
        <w:rPr>
          <w:rFonts w:ascii="DM Sans" w:cs="DM Sans" w:eastAsia="DM Sans" w:hAnsi="DM Sans"/>
          <w:color w:val="fe365e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1"/>
        <w:ind w:right="-1080" w:hanging="900"/>
        <w:rPr>
          <w:rFonts w:ascii="DM Sans" w:cs="DM Sans" w:eastAsia="DM Sans" w:hAnsi="DM Sans"/>
          <w:color w:val="fe365e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1"/>
        <w:ind w:right="-1080" w:hanging="900"/>
        <w:rPr>
          <w:rFonts w:ascii="DM Sans" w:cs="DM Sans" w:eastAsia="DM Sans" w:hAnsi="DM Sans"/>
          <w:color w:val="fe365e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1"/>
        <w:ind w:right="-1080" w:hanging="900"/>
        <w:rPr>
          <w:rFonts w:ascii="DM Sans" w:cs="DM Sans" w:eastAsia="DM Sans" w:hAnsi="DM Sans"/>
          <w:color w:val="fe365e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1"/>
        <w:ind w:right="-1080" w:hanging="900"/>
        <w:rPr>
          <w:rFonts w:ascii="DM Sans" w:cs="DM Sans" w:eastAsia="DM Sans" w:hAnsi="DM Sans"/>
          <w:color w:val="fe365e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1"/>
        <w:ind w:right="-1080" w:hanging="900"/>
        <w:rPr>
          <w:rFonts w:ascii="DM Sans" w:cs="DM Sans" w:eastAsia="DM Sans" w:hAnsi="DM Sans"/>
          <w:color w:val="fe365e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1"/>
        <w:ind w:right="-1080" w:hanging="900"/>
        <w:rPr>
          <w:rFonts w:ascii="DM Sans" w:cs="DM Sans" w:eastAsia="DM Sans" w:hAnsi="DM Sans"/>
          <w:color w:val="fe365e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1"/>
        <w:ind w:right="-1080" w:hanging="900"/>
        <w:rPr>
          <w:rFonts w:ascii="DM Sans" w:cs="DM Sans" w:eastAsia="DM Sans" w:hAnsi="DM Sans"/>
          <w:color w:val="fe365e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1"/>
        <w:ind w:right="-1080" w:hanging="900"/>
        <w:rPr>
          <w:rFonts w:ascii="DM Sans" w:cs="DM Sans" w:eastAsia="DM Sans" w:hAnsi="DM Sans"/>
          <w:color w:val="fe365e"/>
          <w:sz w:val="36"/>
          <w:szCs w:val="36"/>
        </w:rPr>
      </w:pPr>
      <w:bookmarkStart w:colFirst="0" w:colLast="0" w:name="_heading=h.vfehbsjwjcxx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1"/>
        <w:ind w:right="-1080" w:hanging="900"/>
        <w:jc w:val="center"/>
        <w:rPr/>
      </w:pPr>
      <w:bookmarkStart w:colFirst="0" w:colLast="0" w:name="_heading=h.nz7esvx19x77" w:id="1"/>
      <w:bookmarkEnd w:id="1"/>
      <w:hyperlink r:id="rId9">
        <w:r w:rsidDel="00000000" w:rsidR="00000000" w:rsidRPr="00000000">
          <w:rPr>
            <w:rFonts w:ascii="DM Sans" w:cs="DM Sans" w:eastAsia="DM Sans" w:hAnsi="DM Sans"/>
            <w:color w:val="ffffff"/>
            <w:sz w:val="48"/>
            <w:szCs w:val="48"/>
            <w:rtl w:val="0"/>
          </w:rPr>
          <w:t xml:space="preserve">Alle Funktionen entdecken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-1152522</wp:posOffset>
            </wp:positionH>
            <wp:positionV relativeFrom="paragraph">
              <wp:posOffset>0</wp:posOffset>
            </wp:positionV>
            <wp:extent cx="7786688" cy="684029"/>
            <wp:effectExtent b="0" l="0" r="0" t="0"/>
            <wp:wrapNone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86688" cy="6840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pStyle w:val="Heading1"/>
        <w:ind w:hanging="900"/>
        <w:rPr>
          <w:rFonts w:ascii="DM Sans" w:cs="DM Sans" w:eastAsia="DM Sans" w:hAnsi="DM Sans"/>
          <w:color w:val="fe365e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1"/>
        <w:ind w:hanging="900"/>
        <w:rPr>
          <w:rFonts w:ascii="DM Sans" w:cs="DM Sans" w:eastAsia="DM Sans" w:hAnsi="DM Sans"/>
          <w:b w:val="1"/>
          <w:color w:val="fe365e"/>
          <w:sz w:val="36"/>
          <w:szCs w:val="36"/>
        </w:rPr>
      </w:pPr>
      <w:r w:rsidDel="00000000" w:rsidR="00000000" w:rsidRPr="00000000">
        <w:rPr>
          <w:rFonts w:ascii="DM Sans" w:cs="DM Sans" w:eastAsia="DM Sans" w:hAnsi="DM Sans"/>
          <w:color w:val="fe365e"/>
          <w:sz w:val="36"/>
          <w:szCs w:val="36"/>
          <w:rtl w:val="0"/>
        </w:rPr>
        <w:t xml:space="preserve">Checkliste – Wie gesund ist Ihr Führungsstil?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-900" w:right="-1170" w:firstLine="0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Rule="auto"/>
        <w:ind w:left="-900" w:firstLine="0"/>
        <w:rPr>
          <w:rFonts w:ascii="DM Sans" w:cs="DM Sans" w:eastAsia="DM Sans" w:hAnsi="DM Sans"/>
        </w:rPr>
      </w:pPr>
      <w:r w:rsidDel="00000000" w:rsidR="00000000" w:rsidRPr="00000000">
        <w:rPr>
          <w:rFonts w:ascii="DM Sans" w:cs="DM Sans" w:eastAsia="DM Sans" w:hAnsi="DM Sans"/>
          <w:b w:val="1"/>
          <w:rtl w:val="0"/>
        </w:rPr>
        <w:t xml:space="preserve">Gesunde Führung, starkes Team:</w:t>
        <w:br w:type="textWrapping"/>
      </w:r>
      <w:r w:rsidDel="00000000" w:rsidR="00000000" w:rsidRPr="00000000">
        <w:rPr>
          <w:rFonts w:ascii="DM Sans" w:cs="DM Sans" w:eastAsia="DM Sans" w:hAnsi="DM Sans"/>
          <w:rtl w:val="0"/>
        </w:rPr>
        <w:t xml:space="preserve">Ein achtsamer Führungsstil stärkt nicht nur das Wohlbefinden, sondern auch die Motivation und Leistungsfähigkeit im Team. Diese Checkliste unterstützt Sie dabei, Ihr Führungsverhalten ehrlich zu reflektieren – und gezielt Impulse für mehr Gesundheit, Vertrauen und Klarheit zu setzen.</w:t>
      </w:r>
    </w:p>
    <w:p w:rsidR="00000000" w:rsidDel="00000000" w:rsidP="00000000" w:rsidRDefault="00000000" w:rsidRPr="00000000" w14:paraId="0000001A">
      <w:pPr>
        <w:spacing w:after="240" w:before="240" w:lineRule="auto"/>
        <w:ind w:left="-900" w:firstLine="0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907.2" w:rightFromText="180" w:topFromText="1915.2" w:bottomFromText="180" w:vertAnchor="text" w:horzAnchor="text" w:tblpX="-878.4000000000001" w:tblpY="0"/>
        <w:tblW w:w="9975.0" w:type="dxa"/>
        <w:jc w:val="left"/>
        <w:tblInd w:w="-880.0" w:type="dxa"/>
        <w:tblBorders>
          <w:top w:color="4bacc6" w:space="0" w:sz="24" w:val="single"/>
          <w:left w:color="f79646" w:space="0" w:sz="4" w:val="single"/>
          <w:bottom w:color="f79646" w:space="0" w:sz="4" w:val="single"/>
          <w:right w:color="f79646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400"/>
      </w:tblPr>
      <w:tblGrid>
        <w:gridCol w:w="8700"/>
        <w:gridCol w:w="1275"/>
        <w:tblGridChange w:id="0">
          <w:tblGrid>
            <w:gridCol w:w="8700"/>
            <w:gridCol w:w="1275"/>
          </w:tblGrid>
        </w:tblGridChange>
      </w:tblGrid>
      <w:tr>
        <w:trPr>
          <w:cantSplit w:val="1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DM Sans" w:cs="DM Sans" w:eastAsia="DM Sans" w:hAnsi="DM Sans"/>
                <w:b w:val="1"/>
                <w:color w:val="fe365e"/>
              </w:rPr>
            </w:pPr>
            <w:r w:rsidDel="00000000" w:rsidR="00000000" w:rsidRPr="00000000">
              <w:rPr>
                <w:rFonts w:ascii="DM Sans" w:cs="DM Sans" w:eastAsia="DM Sans" w:hAnsi="DM Sans"/>
                <w:b w:val="1"/>
                <w:color w:val="fe365e"/>
                <w:rtl w:val="0"/>
              </w:rPr>
              <w:t xml:space="preserve">MAßNAHME</w:t>
            </w:r>
          </w:p>
          <w:p w:rsidR="00000000" w:rsidDel="00000000" w:rsidP="00000000" w:rsidRDefault="00000000" w:rsidRPr="00000000" w14:paraId="0000001C">
            <w:pPr>
              <w:jc w:val="center"/>
              <w:rPr>
                <w:rFonts w:ascii="DM Sans" w:cs="DM Sans" w:eastAsia="DM Sans" w:hAnsi="DM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1D">
            <w:pPr>
              <w:ind w:left="0" w:firstLine="0"/>
              <w:jc w:val="center"/>
              <w:rPr>
                <w:color w:val="fe365e"/>
              </w:rPr>
            </w:pPr>
            <w:r w:rsidDel="00000000" w:rsidR="00000000" w:rsidRPr="00000000">
              <w:rPr>
                <w:rFonts w:ascii="DM Sans" w:cs="DM Sans" w:eastAsia="DM Sans" w:hAnsi="DM Sans"/>
                <w:b w:val="1"/>
                <w:color w:val="fe365e"/>
                <w:rtl w:val="0"/>
              </w:rPr>
              <w:t xml:space="preserve">CHECK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.32" w:hRule="atLeast"/>
          <w:tblHeader w:val="0"/>
        </w:trPr>
        <w:tc>
          <w:tcPr>
            <w:tcBorders>
              <w:left w:color="000000" w:space="0" w:sz="0" w:val="nil"/>
              <w:bottom w:color="fe365e" w:space="0" w:sz="4" w:val="single"/>
              <w:right w:color="fe365e" w:space="0" w:sz="4" w:val="single"/>
            </w:tcBorders>
            <w:shd w:fill="ffebef" w:val="clear"/>
            <w:tcMar>
              <w:top w:w="288.0" w:type="dxa"/>
              <w:left w:w="288.0" w:type="dxa"/>
              <w:bottom w:w="288.0" w:type="dxa"/>
              <w:right w:w="288.0" w:type="dxa"/>
            </w:tcMar>
          </w:tcPr>
          <w:p w:rsidR="00000000" w:rsidDel="00000000" w:rsidP="00000000" w:rsidRDefault="00000000" w:rsidRPr="00000000" w14:paraId="0000001E">
            <w:pPr>
              <w:numPr>
                <w:ilvl w:val="0"/>
                <w:numId w:val="1"/>
              </w:numPr>
              <w:ind w:left="720" w:hanging="360"/>
              <w:rPr>
                <w:rFonts w:ascii="DM Sans" w:cs="DM Sans" w:eastAsia="DM Sans" w:hAnsi="DM Sans"/>
                <w:b w:val="1"/>
                <w:color w:val="fe365e"/>
                <w:u w:val="none"/>
              </w:rPr>
            </w:pPr>
            <w:r w:rsidDel="00000000" w:rsidR="00000000" w:rsidRPr="00000000">
              <w:rPr>
                <w:rFonts w:ascii="DM Sans" w:cs="DM Sans" w:eastAsia="DM Sans" w:hAnsi="DM Sans"/>
                <w:b w:val="1"/>
                <w:color w:val="fe365e"/>
                <w:rtl w:val="0"/>
              </w:rPr>
              <w:t xml:space="preserve">Sicherheit durch Transparenz schaffen</w:t>
            </w:r>
          </w:p>
        </w:tc>
        <w:tc>
          <w:tcPr>
            <w:tcBorders>
              <w:left w:color="fe365e" w:space="0" w:sz="4" w:val="single"/>
              <w:bottom w:color="fe365e" w:space="0" w:sz="4" w:val="single"/>
              <w:right w:color="000000" w:space="0" w:sz="0" w:val="nil"/>
            </w:tcBorders>
            <w:shd w:fill="ffebef" w:val="clear"/>
            <w:tcMar>
              <w:top w:w="288.0" w:type="dxa"/>
              <w:left w:w="288.0" w:type="dxa"/>
              <w:bottom w:w="288.0" w:type="dxa"/>
              <w:right w:w="288.0" w:type="dxa"/>
            </w:tcMar>
          </w:tcPr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e365e" w:space="0" w:sz="4" w:val="single"/>
              <w:left w:color="000000" w:space="0" w:sz="0" w:val="nil"/>
              <w:bottom w:color="fe365e" w:space="0" w:sz="4" w:val="single"/>
              <w:right w:color="fe365e" w:space="0" w:sz="4" w:val="single"/>
            </w:tcBorders>
            <w:shd w:fill="fffff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20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Klare Kommunikation gibt Orientierung und reduziert Unsicherheit.</w:t>
            </w:r>
          </w:p>
          <w:p w:rsidR="00000000" w:rsidDel="00000000" w:rsidP="00000000" w:rsidRDefault="00000000" w:rsidRPr="00000000" w14:paraId="00000022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👉Erklären Sie Unternehmensziele, Entscheidungen und Veränderungen offen. 👉Führen Sie monatlich ein kurzes 1:1 mit jedem Teammitglied.</w:t>
            </w:r>
          </w:p>
          <w:p w:rsidR="00000000" w:rsidDel="00000000" w:rsidP="00000000" w:rsidRDefault="00000000" w:rsidRPr="00000000" w14:paraId="00000024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Fonts w:ascii="DM Sans" w:cs="DM Sans" w:eastAsia="DM Sans" w:hAnsi="DM Sans"/>
                <w:b w:val="1"/>
                <w:rtl w:val="0"/>
              </w:rPr>
              <w:t xml:space="preserve">Reflexionsfrage:</w:t>
            </w: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 Wie transparent war ich bei der letzten Veränderung im Team?</w:t>
            </w:r>
          </w:p>
          <w:p w:rsidR="00000000" w:rsidDel="00000000" w:rsidP="00000000" w:rsidRDefault="00000000" w:rsidRPr="00000000" w14:paraId="00000026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e365e" w:space="0" w:sz="4" w:val="single"/>
              <w:left w:color="fe365e" w:space="0" w:sz="4" w:val="single"/>
              <w:bottom w:color="fe365e" w:space="0" w:sz="4" w:val="single"/>
              <w:right w:color="000000" w:space="0" w:sz="0" w:val="nil"/>
            </w:tcBorders>
            <w:shd w:fill="fffff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e365e" w:space="0" w:sz="4" w:val="single"/>
              <w:left w:color="000000" w:space="0" w:sz="0" w:val="nil"/>
              <w:bottom w:color="fe365e" w:space="0" w:sz="4" w:val="single"/>
              <w:right w:color="fe365e" w:space="0" w:sz="4" w:val="single"/>
            </w:tcBorders>
            <w:shd w:fill="ffebef" w:val="clear"/>
            <w:tcMar>
              <w:top w:w="288.0" w:type="dxa"/>
              <w:left w:w="288.0" w:type="dxa"/>
              <w:bottom w:w="288.0" w:type="dxa"/>
              <w:right w:w="288.0" w:type="dxa"/>
            </w:tcMar>
          </w:tcPr>
          <w:p w:rsidR="00000000" w:rsidDel="00000000" w:rsidP="00000000" w:rsidRDefault="00000000" w:rsidRPr="00000000" w14:paraId="00000028">
            <w:pPr>
              <w:numPr>
                <w:ilvl w:val="0"/>
                <w:numId w:val="1"/>
              </w:numPr>
              <w:ind w:left="720" w:hanging="360"/>
              <w:rPr>
                <w:rFonts w:ascii="DM Sans" w:cs="DM Sans" w:eastAsia="DM Sans" w:hAnsi="DM Sans"/>
                <w:b w:val="1"/>
                <w:color w:val="fe365e"/>
                <w:u w:val="none"/>
              </w:rPr>
            </w:pPr>
            <w:r w:rsidDel="00000000" w:rsidR="00000000" w:rsidRPr="00000000">
              <w:rPr>
                <w:rFonts w:ascii="DM Sans" w:cs="DM Sans" w:eastAsia="DM Sans" w:hAnsi="DM Sans"/>
                <w:b w:val="1"/>
                <w:color w:val="fe365e"/>
                <w:rtl w:val="0"/>
              </w:rPr>
              <w:t xml:space="preserve">Wertschätzung zeigen</w:t>
            </w:r>
          </w:p>
        </w:tc>
        <w:tc>
          <w:tcPr>
            <w:tcBorders>
              <w:top w:color="fe365e" w:space="0" w:sz="4" w:val="single"/>
              <w:left w:color="fe365e" w:space="0" w:sz="4" w:val="single"/>
              <w:bottom w:color="fe365e" w:space="0" w:sz="4" w:val="single"/>
              <w:right w:color="000000" w:space="0" w:sz="0" w:val="nil"/>
            </w:tcBorders>
            <w:shd w:fill="ffebef" w:val="clear"/>
            <w:tcMar>
              <w:top w:w="288.0" w:type="dxa"/>
              <w:left w:w="288.0" w:type="dxa"/>
              <w:bottom w:w="288.0" w:type="dxa"/>
              <w:right w:w="288.0" w:type="dxa"/>
            </w:tcMar>
          </w:tcPr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e365e" w:space="0" w:sz="4" w:val="single"/>
              <w:left w:color="000000" w:space="0" w:sz="0" w:val="nil"/>
              <w:bottom w:color="fe365e" w:space="0" w:sz="4" w:val="single"/>
              <w:right w:color="fe365e" w:space="0" w:sz="4" w:val="single"/>
            </w:tcBorders>
            <w:shd w:fill="fffff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2A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Wertschätzung motiviert langfristig und stärkt das Zugehörigkeitsgefühl.</w:t>
            </w:r>
          </w:p>
          <w:p w:rsidR="00000000" w:rsidDel="00000000" w:rsidP="00000000" w:rsidRDefault="00000000" w:rsidRPr="00000000" w14:paraId="0000002C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👉Geben Sie 1x pro Woche gezieltes, persönliches Feedback.</w:t>
            </w:r>
          </w:p>
          <w:p w:rsidR="00000000" w:rsidDel="00000000" w:rsidP="00000000" w:rsidRDefault="00000000" w:rsidRPr="00000000" w14:paraId="0000002E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👉Feiern Sie Erfolge – auch kleine.</w:t>
            </w:r>
          </w:p>
          <w:p w:rsidR="00000000" w:rsidDel="00000000" w:rsidP="00000000" w:rsidRDefault="00000000" w:rsidRPr="00000000" w14:paraId="0000002F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Fonts w:ascii="DM Sans" w:cs="DM Sans" w:eastAsia="DM Sans" w:hAnsi="DM Sans"/>
                <w:b w:val="1"/>
                <w:rtl w:val="0"/>
              </w:rPr>
              <w:t xml:space="preserve">Reflexionsfrage:</w:t>
            </w: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 Wen habe ich diese Woche für etwas gelobt?</w:t>
            </w:r>
          </w:p>
          <w:p w:rsidR="00000000" w:rsidDel="00000000" w:rsidP="00000000" w:rsidRDefault="00000000" w:rsidRPr="00000000" w14:paraId="00000031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e365e" w:space="0" w:sz="4" w:val="single"/>
              <w:left w:color="fe365e" w:space="0" w:sz="4" w:val="single"/>
              <w:bottom w:color="fe365e" w:space="0" w:sz="4" w:val="single"/>
              <w:right w:color="000000" w:space="0" w:sz="0" w:val="nil"/>
            </w:tcBorders>
            <w:shd w:fill="fffff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e365e" w:space="0" w:sz="4" w:val="single"/>
              <w:left w:color="000000" w:space="0" w:sz="0" w:val="nil"/>
              <w:bottom w:color="fe365e" w:space="0" w:sz="4" w:val="single"/>
              <w:right w:color="fe365e" w:space="0" w:sz="4" w:val="single"/>
            </w:tcBorders>
            <w:shd w:fill="ffebef" w:val="clear"/>
            <w:tcMar>
              <w:top w:w="288.0" w:type="dxa"/>
              <w:left w:w="288.0" w:type="dxa"/>
              <w:bottom w:w="288.0" w:type="dxa"/>
              <w:right w:w="288.0" w:type="dxa"/>
            </w:tcMar>
          </w:tcPr>
          <w:p w:rsidR="00000000" w:rsidDel="00000000" w:rsidP="00000000" w:rsidRDefault="00000000" w:rsidRPr="00000000" w14:paraId="00000033">
            <w:pPr>
              <w:numPr>
                <w:ilvl w:val="0"/>
                <w:numId w:val="1"/>
              </w:numPr>
              <w:ind w:left="720" w:hanging="360"/>
              <w:rPr>
                <w:rFonts w:ascii="DM Sans" w:cs="DM Sans" w:eastAsia="DM Sans" w:hAnsi="DM Sans"/>
                <w:b w:val="1"/>
                <w:color w:val="fe365e"/>
                <w:u w:val="none"/>
              </w:rPr>
            </w:pPr>
            <w:r w:rsidDel="00000000" w:rsidR="00000000" w:rsidRPr="00000000">
              <w:rPr>
                <w:rFonts w:ascii="DM Sans" w:cs="DM Sans" w:eastAsia="DM Sans" w:hAnsi="DM Sans"/>
                <w:b w:val="1"/>
                <w:color w:val="fe365e"/>
                <w:rtl w:val="0"/>
              </w:rPr>
              <w:t xml:space="preserve">Belastung im Blick behalten</w:t>
            </w:r>
          </w:p>
        </w:tc>
        <w:tc>
          <w:tcPr>
            <w:tcBorders>
              <w:top w:color="fe365e" w:space="0" w:sz="4" w:val="single"/>
              <w:left w:color="fe365e" w:space="0" w:sz="4" w:val="single"/>
              <w:bottom w:color="fe365e" w:space="0" w:sz="4" w:val="single"/>
              <w:right w:color="000000" w:space="0" w:sz="0" w:val="nil"/>
            </w:tcBorders>
            <w:shd w:fill="ffebef" w:val="clear"/>
            <w:tcMar>
              <w:top w:w="288.0" w:type="dxa"/>
              <w:left w:w="288.0" w:type="dxa"/>
              <w:bottom w:w="288.0" w:type="dxa"/>
              <w:right w:w="288.0" w:type="dxa"/>
            </w:tcMar>
          </w:tcPr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e365e" w:space="0" w:sz="4" w:val="single"/>
              <w:left w:color="000000" w:space="0" w:sz="0" w:val="nil"/>
              <w:bottom w:color="fe365e" w:space="0" w:sz="4" w:val="single"/>
              <w:right w:color="fe365e" w:space="0" w:sz="4" w:val="single"/>
            </w:tcBorders>
            <w:shd w:fill="fffff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35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Dauerhafte Über- oder Unterforderung kann krank machen.</w:t>
            </w:r>
          </w:p>
          <w:p w:rsidR="00000000" w:rsidDel="00000000" w:rsidP="00000000" w:rsidRDefault="00000000" w:rsidRPr="00000000" w14:paraId="00000037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👉Fragen Sie regelmäßig nach: „Wie kommst du mit deiner Aufgabenlast zurecht?“</w:t>
            </w:r>
          </w:p>
          <w:p w:rsidR="00000000" w:rsidDel="00000000" w:rsidP="00000000" w:rsidRDefault="00000000" w:rsidRPr="00000000" w14:paraId="00000039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👉Passen Sie Zeitrahmen und Prioritäten gemeinsam an.</w:t>
            </w:r>
          </w:p>
          <w:p w:rsidR="00000000" w:rsidDel="00000000" w:rsidP="00000000" w:rsidRDefault="00000000" w:rsidRPr="00000000" w14:paraId="0000003A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Fonts w:ascii="DM Sans" w:cs="DM Sans" w:eastAsia="DM Sans" w:hAnsi="DM Sans"/>
                <w:b w:val="1"/>
                <w:rtl w:val="0"/>
              </w:rPr>
              <w:t xml:space="preserve">Reflexionsfrage:</w:t>
            </w: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 Weiß ich, wer im Team aktuell überlastet oder unterfordert ist?</w:t>
            </w:r>
          </w:p>
          <w:p w:rsidR="00000000" w:rsidDel="00000000" w:rsidP="00000000" w:rsidRDefault="00000000" w:rsidRPr="00000000" w14:paraId="0000003B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e365e" w:space="0" w:sz="4" w:val="single"/>
              <w:left w:color="fe365e" w:space="0" w:sz="4" w:val="single"/>
              <w:bottom w:color="fe365e" w:space="0" w:sz="4" w:val="single"/>
              <w:right w:color="000000" w:space="0" w:sz="0" w:val="nil"/>
            </w:tcBorders>
            <w:shd w:fill="fffff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e365e" w:space="0" w:sz="4" w:val="single"/>
              <w:left w:color="000000" w:space="0" w:sz="0" w:val="nil"/>
              <w:bottom w:color="fe365e" w:space="0" w:sz="4" w:val="single"/>
              <w:right w:color="fe365e" w:space="0" w:sz="4" w:val="single"/>
            </w:tcBorders>
            <w:shd w:fill="ffebef" w:val="clear"/>
            <w:tcMar>
              <w:top w:w="288.0" w:type="dxa"/>
              <w:left w:w="288.0" w:type="dxa"/>
              <w:bottom w:w="288.0" w:type="dxa"/>
              <w:right w:w="288.0" w:type="dxa"/>
            </w:tcMar>
          </w:tcPr>
          <w:p w:rsidR="00000000" w:rsidDel="00000000" w:rsidP="00000000" w:rsidRDefault="00000000" w:rsidRPr="00000000" w14:paraId="0000003D">
            <w:pPr>
              <w:ind w:left="720" w:firstLine="0"/>
              <w:rPr>
                <w:rFonts w:ascii="DM Sans" w:cs="DM Sans" w:eastAsia="DM Sans" w:hAnsi="DM Sans"/>
                <w:b w:val="1"/>
                <w:color w:val="fe365e"/>
              </w:rPr>
            </w:pPr>
            <w:r w:rsidDel="00000000" w:rsidR="00000000" w:rsidRPr="00000000">
              <w:rPr>
                <w:rFonts w:ascii="DM Sans" w:cs="DM Sans" w:eastAsia="DM Sans" w:hAnsi="DM Sans"/>
                <w:b w:val="1"/>
                <w:color w:val="fe365e"/>
                <w:rtl w:val="0"/>
              </w:rPr>
              <w:t xml:space="preserve">Druck abbauen, Motivation fördern</w:t>
            </w:r>
          </w:p>
        </w:tc>
        <w:tc>
          <w:tcPr>
            <w:tcBorders>
              <w:top w:color="fe365e" w:space="0" w:sz="4" w:val="single"/>
              <w:left w:color="fe365e" w:space="0" w:sz="4" w:val="single"/>
              <w:bottom w:color="fe365e" w:space="0" w:sz="4" w:val="single"/>
              <w:right w:color="000000" w:space="0" w:sz="0" w:val="nil"/>
            </w:tcBorders>
            <w:shd w:fill="ffebe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e365e" w:space="0" w:sz="4" w:val="single"/>
              <w:left w:color="000000" w:space="0" w:sz="0" w:val="nil"/>
              <w:bottom w:color="fe365e" w:space="0" w:sz="4" w:val="single"/>
              <w:right w:color="fe365e" w:space="0" w:sz="4" w:val="single"/>
            </w:tcBorders>
            <w:shd w:fill="fffff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3F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Dauerhafter Druck führt zu Stress, Demotivation und Krankheit.</w:t>
            </w:r>
          </w:p>
          <w:p w:rsidR="00000000" w:rsidDel="00000000" w:rsidP="00000000" w:rsidRDefault="00000000" w:rsidRPr="00000000" w14:paraId="00000041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👉Vermeiden Sie ständiges Drängen oder Mikromanagement. </w:t>
            </w:r>
          </w:p>
          <w:p w:rsidR="00000000" w:rsidDel="00000000" w:rsidP="00000000" w:rsidRDefault="00000000" w:rsidRPr="00000000" w14:paraId="00000043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👉Erklären Sie den Sinn hinter Aufgaben und lassen Sie Handlungsspielräume.</w:t>
            </w:r>
          </w:p>
          <w:p w:rsidR="00000000" w:rsidDel="00000000" w:rsidP="00000000" w:rsidRDefault="00000000" w:rsidRPr="00000000" w14:paraId="00000044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Fonts w:ascii="DM Sans" w:cs="DM Sans" w:eastAsia="DM Sans" w:hAnsi="DM Sans"/>
                <w:b w:val="1"/>
                <w:rtl w:val="0"/>
              </w:rPr>
              <w:t xml:space="preserve">Reflexionsfrage:</w:t>
            </w: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 Erzeuge ich eher Antrieb oder Anspannung im Team?</w:t>
            </w:r>
          </w:p>
          <w:p w:rsidR="00000000" w:rsidDel="00000000" w:rsidP="00000000" w:rsidRDefault="00000000" w:rsidRPr="00000000" w14:paraId="00000046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e365e" w:space="0" w:sz="4" w:val="single"/>
              <w:left w:color="fe365e" w:space="0" w:sz="4" w:val="single"/>
              <w:bottom w:color="fe365e" w:space="0" w:sz="4" w:val="single"/>
              <w:right w:color="000000" w:space="0" w:sz="0" w:val="nil"/>
            </w:tcBorders>
            <w:shd w:fill="fffff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e365e" w:space="0" w:sz="4" w:val="single"/>
              <w:left w:color="000000" w:space="0" w:sz="0" w:val="nil"/>
              <w:bottom w:color="fe365e" w:space="0" w:sz="4" w:val="single"/>
              <w:right w:color="fe365e" w:space="0" w:sz="4" w:val="single"/>
            </w:tcBorders>
            <w:shd w:fill="ffebef" w:val="clear"/>
            <w:tcMar>
              <w:top w:w="288.0" w:type="dxa"/>
              <w:left w:w="288.0" w:type="dxa"/>
              <w:bottom w:w="288.0" w:type="dxa"/>
              <w:right w:w="288.0" w:type="dxa"/>
            </w:tcMar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DM Sans" w:cs="DM Sans" w:eastAsia="DM Sans" w:hAnsi="DM Sans"/>
                <w:b w:val="1"/>
                <w:color w:val="fe365e"/>
              </w:rPr>
            </w:pPr>
            <w:r w:rsidDel="00000000" w:rsidR="00000000" w:rsidRPr="00000000">
              <w:rPr>
                <w:rFonts w:ascii="DM Sans" w:cs="DM Sans" w:eastAsia="DM Sans" w:hAnsi="DM Sans"/>
                <w:b w:val="1"/>
                <w:color w:val="fe365e"/>
                <w:rtl w:val="0"/>
              </w:rPr>
              <w:t xml:space="preserve">Gesundes Miteinander stärken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e365e" w:space="0" w:sz="4" w:val="single"/>
              <w:left w:color="fe365e" w:space="0" w:sz="4" w:val="single"/>
              <w:bottom w:color="fe365e" w:space="0" w:sz="4" w:val="single"/>
              <w:right w:color="000000" w:space="0" w:sz="0" w:val="nil"/>
            </w:tcBorders>
            <w:shd w:fill="ffebe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e365e" w:space="0" w:sz="4" w:val="single"/>
              <w:left w:color="000000" w:space="0" w:sz="0" w:val="nil"/>
              <w:bottom w:color="fe365e" w:space="0" w:sz="4" w:val="single"/>
              <w:right w:color="fe365e" w:space="0" w:sz="4" w:val="single"/>
            </w:tcBorders>
            <w:shd w:fill="fffff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4A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Ein positives Teamklima wirkt sich direkt auf die psychische Gesundheit aus.</w:t>
            </w:r>
          </w:p>
          <w:p w:rsidR="00000000" w:rsidDel="00000000" w:rsidP="00000000" w:rsidRDefault="00000000" w:rsidRPr="00000000" w14:paraId="0000004C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👉Fördern Sie Austauschformate (z. B. Team-Frühstück, Retros). </w:t>
            </w:r>
          </w:p>
          <w:p w:rsidR="00000000" w:rsidDel="00000000" w:rsidP="00000000" w:rsidRDefault="00000000" w:rsidRPr="00000000" w14:paraId="0000004E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👉Leben Sie Fairness und hören Sie aktiv zu.</w:t>
            </w:r>
          </w:p>
          <w:p w:rsidR="00000000" w:rsidDel="00000000" w:rsidP="00000000" w:rsidRDefault="00000000" w:rsidRPr="00000000" w14:paraId="0000004F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Fonts w:ascii="DM Sans" w:cs="DM Sans" w:eastAsia="DM Sans" w:hAnsi="DM Sans"/>
                <w:b w:val="1"/>
                <w:rtl w:val="0"/>
              </w:rPr>
              <w:t xml:space="preserve">Reflexionsfrage:</w:t>
            </w:r>
            <w:r w:rsidDel="00000000" w:rsidR="00000000" w:rsidRPr="00000000">
              <w:rPr>
                <w:rFonts w:ascii="DM Sans" w:cs="DM Sans" w:eastAsia="DM Sans" w:hAnsi="DM Sans"/>
                <w:rtl w:val="0"/>
              </w:rPr>
              <w:t xml:space="preserve"> Wie offen ist das Miteinander in meinem Team? Werde ich als ansprechbar erlebt?</w:t>
            </w:r>
          </w:p>
          <w:p w:rsidR="00000000" w:rsidDel="00000000" w:rsidP="00000000" w:rsidRDefault="00000000" w:rsidRPr="00000000" w14:paraId="00000051">
            <w:pPr>
              <w:rPr>
                <w:rFonts w:ascii="DM Sans" w:cs="DM Sans" w:eastAsia="DM Sans" w:hAnsi="DM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e365e" w:space="0" w:sz="4" w:val="single"/>
              <w:left w:color="fe365e" w:space="0" w:sz="4" w:val="single"/>
              <w:bottom w:color="fe365e" w:space="0" w:sz="4" w:val="single"/>
              <w:right w:color="000000" w:space="0" w:sz="0" w:val="nil"/>
            </w:tcBorders>
            <w:shd w:fill="fffff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widowControl w:val="0"/>
        <w:spacing w:after="0" w:line="276" w:lineRule="auto"/>
        <w:ind w:left="-900" w:firstLine="0"/>
        <w:rPr>
          <w:rFonts w:ascii="DM Sans" w:cs="DM Sans" w:eastAsia="DM Sans" w:hAnsi="DM San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spacing w:after="0" w:line="276" w:lineRule="auto"/>
        <w:ind w:left="-900" w:firstLine="0"/>
        <w:rPr>
          <w:rFonts w:ascii="DM Sans" w:cs="DM Sans" w:eastAsia="DM Sans" w:hAnsi="DM Sans"/>
          <w:b w:val="1"/>
        </w:rPr>
      </w:pPr>
      <w:r w:rsidDel="00000000" w:rsidR="00000000" w:rsidRPr="00000000">
        <w:rPr>
          <w:rFonts w:ascii="DM Sans" w:cs="DM Sans" w:eastAsia="DM Sans" w:hAnsi="DM Sans"/>
          <w:b w:val="1"/>
          <w:rtl w:val="0"/>
        </w:rPr>
        <w:t xml:space="preserve">Gesunde Führung beginnt beim Einstieg.</w:t>
      </w:r>
    </w:p>
    <w:p w:rsidR="00000000" w:rsidDel="00000000" w:rsidP="00000000" w:rsidRDefault="00000000" w:rsidRPr="00000000" w14:paraId="00000055">
      <w:pPr>
        <w:widowControl w:val="0"/>
        <w:spacing w:after="0" w:line="276" w:lineRule="auto"/>
        <w:ind w:left="-900" w:firstLine="0"/>
        <w:rPr>
          <w:rFonts w:ascii="DM Sans" w:cs="DM Sans" w:eastAsia="DM Sans" w:hAnsi="DM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-900" w:right="-1170" w:firstLine="0"/>
        <w:rPr>
          <w:rFonts w:ascii="DM Sans" w:cs="DM Sans" w:eastAsia="DM Sans" w:hAnsi="DM Sans"/>
        </w:rPr>
      </w:pPr>
      <w:r w:rsidDel="00000000" w:rsidR="00000000" w:rsidRPr="00000000">
        <w:rPr>
          <w:rFonts w:ascii="DM Sans" w:cs="DM Sans" w:eastAsia="DM Sans" w:hAnsi="DM Sans"/>
          <w:rtl w:val="0"/>
        </w:rPr>
        <w:t xml:space="preserve">Mit </w:t>
      </w:r>
      <w:hyperlink r:id="rId11">
        <w:r w:rsidDel="00000000" w:rsidR="00000000" w:rsidRPr="00000000">
          <w:rPr>
            <w:rFonts w:ascii="DM Sans" w:cs="DM Sans" w:eastAsia="DM Sans" w:hAnsi="DM Sans"/>
            <w:color w:val="fe365e"/>
            <w:u w:val="single"/>
            <w:rtl w:val="0"/>
          </w:rPr>
          <w:t xml:space="preserve">Factorial</w:t>
        </w:r>
      </w:hyperlink>
      <w:r w:rsidDel="00000000" w:rsidR="00000000" w:rsidRPr="00000000">
        <w:rPr>
          <w:rFonts w:ascii="DM Sans" w:cs="DM Sans" w:eastAsia="DM Sans" w:hAnsi="DM Sans"/>
          <w:rtl w:val="0"/>
        </w:rPr>
        <w:t xml:space="preserve"> haben Sie die Übersicht über alle laufenden Onboarding-Prozesse und Kandidat*innen, können Ihre Tasks abarbeiten oder anderen Personen zuweisen und starten mit einem Klick automatisierte Workflows. </w:t>
      </w:r>
    </w:p>
    <w:p w:rsidR="00000000" w:rsidDel="00000000" w:rsidP="00000000" w:rsidRDefault="00000000" w:rsidRPr="00000000" w14:paraId="00000057">
      <w:pPr>
        <w:ind w:left="-900" w:right="-1170" w:firstLine="0"/>
        <w:rPr>
          <w:rFonts w:ascii="DM Sans" w:cs="DM Sans" w:eastAsia="DM Sans" w:hAnsi="DM Sans"/>
        </w:rPr>
      </w:pPr>
      <w:r w:rsidDel="00000000" w:rsidR="00000000" w:rsidRPr="00000000">
        <w:rPr>
          <w:rFonts w:ascii="DM Sans" w:cs="DM Sans" w:eastAsia="DM Sans" w:hAnsi="DM Sans"/>
          <w:rtl w:val="0"/>
        </w:rPr>
        <w:t xml:space="preserve">Bereits vor dem ersten Arbeitstag erhalten neue Mitarbeitende Zugriff auf die </w:t>
      </w:r>
      <w:hyperlink r:id="rId12">
        <w:r w:rsidDel="00000000" w:rsidR="00000000" w:rsidRPr="00000000">
          <w:rPr>
            <w:rFonts w:ascii="DM Sans" w:cs="DM Sans" w:eastAsia="DM Sans" w:hAnsi="DM Sans"/>
            <w:color w:val="fe365e"/>
            <w:u w:val="single"/>
            <w:rtl w:val="0"/>
          </w:rPr>
          <w:t xml:space="preserve">Onboarding</w:t>
        </w:r>
      </w:hyperlink>
      <w:r w:rsidDel="00000000" w:rsidR="00000000" w:rsidRPr="00000000">
        <w:rPr>
          <w:rFonts w:ascii="DM Sans" w:cs="DM Sans" w:eastAsia="DM Sans" w:hAnsi="DM Sans"/>
          <w:rtl w:val="0"/>
        </w:rPr>
        <w:t xml:space="preserve">-Plattform, wo Sie Informationen angeben und Dokumente hochladen können. Dank unbegrenzter </w:t>
      </w:r>
      <w:hyperlink r:id="rId13">
        <w:r w:rsidDel="00000000" w:rsidR="00000000" w:rsidRPr="00000000">
          <w:rPr>
            <w:rFonts w:ascii="DM Sans" w:cs="DM Sans" w:eastAsia="DM Sans" w:hAnsi="DM Sans"/>
            <w:color w:val="fe365e"/>
            <w:u w:val="single"/>
            <w:rtl w:val="0"/>
          </w:rPr>
          <w:t xml:space="preserve">e-Signaturen</w:t>
        </w:r>
      </w:hyperlink>
      <w:r w:rsidDel="00000000" w:rsidR="00000000" w:rsidRPr="00000000">
        <w:rPr>
          <w:rFonts w:ascii="DM Sans" w:cs="DM Sans" w:eastAsia="DM Sans" w:hAnsi="DM Sans"/>
          <w:rtl w:val="0"/>
        </w:rPr>
        <w:t xml:space="preserve"> können Verträge und Dokumente von überall aus rechtsgültig unterzeichnet werden.</w:t>
      </w:r>
    </w:p>
    <w:p w:rsidR="00000000" w:rsidDel="00000000" w:rsidP="00000000" w:rsidRDefault="00000000" w:rsidRPr="00000000" w14:paraId="00000058">
      <w:pPr>
        <w:ind w:left="-900" w:right="-1170" w:firstLine="0"/>
        <w:rPr>
          <w:rFonts w:ascii="DM Sans" w:cs="DM Sans" w:eastAsia="DM Sans" w:hAnsi="DM Sans"/>
        </w:rPr>
      </w:pPr>
      <w:r w:rsidDel="00000000" w:rsidR="00000000" w:rsidRPr="00000000">
        <w:rPr>
          <w:rFonts w:ascii="DM Sans" w:cs="DM Sans" w:eastAsia="DM Sans" w:hAnsi="DM Sans"/>
          <w:rtl w:val="0"/>
        </w:rPr>
        <w:t xml:space="preserve">In der </w:t>
      </w:r>
      <w:hyperlink r:id="rId14">
        <w:r w:rsidDel="00000000" w:rsidR="00000000" w:rsidRPr="00000000">
          <w:rPr>
            <w:rFonts w:ascii="DM Sans" w:cs="DM Sans" w:eastAsia="DM Sans" w:hAnsi="DM Sans"/>
            <w:color w:val="fe365e"/>
            <w:u w:val="single"/>
            <w:rtl w:val="0"/>
          </w:rPr>
          <w:t xml:space="preserve">digitalen Personalakte</w:t>
        </w:r>
      </w:hyperlink>
      <w:r w:rsidDel="00000000" w:rsidR="00000000" w:rsidRPr="00000000">
        <w:rPr>
          <w:rFonts w:ascii="DM Sans" w:cs="DM Sans" w:eastAsia="DM Sans" w:hAnsi="DM Sans"/>
          <w:rtl w:val="0"/>
        </w:rPr>
        <w:t xml:space="preserve"> haben Mitarbeitende alles Wichtige zentral gesammelt. Onboarden, einchecken und los! Mit Factorial haben Sie den gesamten Mitarbeiterlebenszyklus abgedeckt. An jedem einzelnen Tag.</w:t>
      </w:r>
    </w:p>
    <w:p w:rsidR="00000000" w:rsidDel="00000000" w:rsidP="00000000" w:rsidRDefault="00000000" w:rsidRPr="00000000" w14:paraId="00000059">
      <w:pPr>
        <w:ind w:left="-900" w:right="-1170" w:firstLine="0"/>
        <w:rPr>
          <w:rFonts w:ascii="DM Sans" w:cs="DM Sans" w:eastAsia="DM Sans" w:hAnsi="DM Sans"/>
          <w:b w:val="1"/>
        </w:rPr>
      </w:pPr>
      <w:r w:rsidDel="00000000" w:rsidR="00000000" w:rsidRPr="00000000">
        <w:rPr>
          <w:rFonts w:ascii="DM Sans" w:cs="DM Sans" w:eastAsia="DM Sans" w:hAnsi="DM Sans"/>
          <w:b w:val="1"/>
          <w:rtl w:val="0"/>
        </w:rPr>
        <w:t xml:space="preserve">Worauf warten Sie noch? </w:t>
      </w:r>
    </w:p>
    <w:p w:rsidR="00000000" w:rsidDel="00000000" w:rsidP="00000000" w:rsidRDefault="00000000" w:rsidRPr="00000000" w14:paraId="0000005A">
      <w:pPr>
        <w:ind w:left="-900" w:right="-1170" w:firstLine="0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914400</wp:posOffset>
            </wp:positionH>
            <wp:positionV relativeFrom="paragraph">
              <wp:posOffset>238125</wp:posOffset>
            </wp:positionV>
            <wp:extent cx="3443288" cy="533400"/>
            <wp:effectExtent b="0" l="0" r="0" t="0"/>
            <wp:wrapNone/>
            <wp:docPr id="1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3288" cy="533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B">
      <w:pPr>
        <w:ind w:left="-900" w:right="-1170" w:firstLine="0"/>
        <w:rPr>
          <w:rFonts w:ascii="DM Sans" w:cs="DM Sans" w:eastAsia="DM Sans" w:hAnsi="DM Sans"/>
          <w:b w:val="1"/>
          <w:color w:val="ffffff"/>
          <w:sz w:val="36"/>
          <w:szCs w:val="36"/>
        </w:rPr>
      </w:pPr>
      <w:r w:rsidDel="00000000" w:rsidR="00000000" w:rsidRPr="00000000">
        <w:rPr>
          <w:rFonts w:ascii="DM Sans" w:cs="DM Sans" w:eastAsia="DM Sans" w:hAnsi="DM Sans"/>
          <w:rtl w:val="0"/>
        </w:rPr>
        <w:t xml:space="preserve">                                              </w:t>
      </w:r>
      <w:hyperlink r:id="rId16">
        <w:r w:rsidDel="00000000" w:rsidR="00000000" w:rsidRPr="00000000">
          <w:rPr>
            <w:rFonts w:ascii="DM Sans" w:cs="DM Sans" w:eastAsia="DM Sans" w:hAnsi="DM Sans"/>
            <w:b w:val="1"/>
            <w:color w:val="ffffff"/>
            <w:sz w:val="36"/>
            <w:szCs w:val="36"/>
            <w:rtl w:val="0"/>
          </w:rPr>
          <w:t xml:space="preserve">Starten Sie jetzt kostenlos!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-900" w:right="-1170" w:firstLine="0"/>
        <w:jc w:val="left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DM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Normal" w:default="1">
    <w:name w:val="Normal"/>
    <w:qFormat w:val="1"/>
    <w:rsid w:val="00FC693F"/>
  </w:style>
  <w:style w:type="paragraph" w:styleId="Header">
    <w:name w:val="header"/>
    <w:basedOn w:val="Normal"/>
    <w:link w:val="Head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 w:val="1"/>
    <w:rsid w:val="00FC693F"/>
    <w:pPr>
      <w:keepNext w:val="1"/>
      <w:keepLines w:val="1"/>
      <w:spacing w:after="0" w:before="480"/>
      <w:outlineLvl w:val="0"/>
    </w:pPr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FC693F"/>
    <w:pPr>
      <w:keepNext w:val="1"/>
      <w:keepLines w:val="1"/>
      <w:spacing w:after="0" w:before="200"/>
      <w:outlineLvl w:val="1"/>
    </w:pPr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 w:val="1"/>
    <w:qFormat w:val="1"/>
    <w:rsid w:val="00FC693F"/>
    <w:pPr>
      <w:keepNext w:val="1"/>
      <w:keepLines w:val="1"/>
      <w:spacing w:after="0" w:before="200"/>
      <w:outlineLvl w:val="2"/>
    </w:pPr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3"/>
    </w:pPr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4"/>
    </w:pPr>
    <w:rPr>
      <w:rFonts w:asciiTheme="majorHAnsi" w:cstheme="majorBidi" w:eastAsiaTheme="majorEastAsia" w:hAnsiTheme="majorHAnsi"/>
      <w:color w:val="243f60" w:themeColor="accent1" w:themeShade="00007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5"/>
    </w:pPr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FC693F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FC693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 w:val="1"/>
    <w:rsid w:val="00FC693F"/>
    <w:pPr>
      <w:pBdr>
        <w:bottom w:color="4f81bd" w:space="4" w:sz="8" w:themeColor="accent1" w:val="single"/>
      </w:pBdr>
      <w:spacing w:after="300" w:line="240" w:lineRule="auto"/>
      <w:contextualSpacing w:val="1"/>
    </w:pPr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TitleChar" w:customStyle="1">
    <w:name w:val="Title Char"/>
    <w:basedOn w:val="DefaultParagraphFont"/>
    <w:link w:val="Title"/>
    <w:uiPriority w:val="10"/>
    <w:rsid w:val="00FC693F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FC693F"/>
    <w:pPr>
      <w:numPr>
        <w:ilvl w:val="1"/>
      </w:numPr>
    </w:pPr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FC693F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FC693F"/>
    <w:pPr>
      <w:ind w:left="720"/>
      <w:contextualSpacing w:val="1"/>
    </w:pPr>
  </w:style>
  <w:style w:type="paragraph" w:styleId="BodyText">
    <w:name w:val="Body Text"/>
    <w:basedOn w:val="Normal"/>
    <w:link w:val="BodyTextChar"/>
    <w:uiPriority w:val="99"/>
    <w:unhideWhenUsed w:val="1"/>
    <w:rsid w:val="00AA1D8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 w:val="1"/>
    <w:rsid w:val="00AA1D8D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 w:val="1"/>
    <w:rsid w:val="00AA1D8D"/>
    <w:pPr>
      <w:ind w:left="360" w:hanging="360"/>
      <w:contextualSpacing w:val="1"/>
    </w:pPr>
  </w:style>
  <w:style w:type="paragraph" w:styleId="List2">
    <w:name w:val="List 2"/>
    <w:basedOn w:val="Normal"/>
    <w:uiPriority w:val="99"/>
    <w:unhideWhenUsed w:val="1"/>
    <w:rsid w:val="00326F90"/>
    <w:pPr>
      <w:ind w:left="720" w:hanging="360"/>
      <w:contextualSpacing w:val="1"/>
    </w:pPr>
  </w:style>
  <w:style w:type="paragraph" w:styleId="List3">
    <w:name w:val="List 3"/>
    <w:basedOn w:val="Normal"/>
    <w:uiPriority w:val="99"/>
    <w:unhideWhenUsed w:val="1"/>
    <w:rsid w:val="00326F90"/>
    <w:pPr>
      <w:ind w:left="1080" w:hanging="360"/>
      <w:contextualSpacing w:val="1"/>
    </w:pPr>
  </w:style>
  <w:style w:type="paragraph" w:styleId="ListBullet">
    <w:name w:val="List Bullet"/>
    <w:basedOn w:val="Normal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ListBullet2">
    <w:name w:val="List Bullet 2"/>
    <w:basedOn w:val="Normal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ListBullet3">
    <w:name w:val="List Bullet 3"/>
    <w:basedOn w:val="Normal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ListNumber">
    <w:name w:val="List Number"/>
    <w:basedOn w:val="Normal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ListNumber2">
    <w:name w:val="List Number 2"/>
    <w:basedOn w:val="Normal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ListNumber3">
    <w:name w:val="List Number 3"/>
    <w:basedOn w:val="Normal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ListContinue">
    <w:name w:val="List Continue"/>
    <w:basedOn w:val="Normal"/>
    <w:uiPriority w:val="99"/>
    <w:unhideWhenUsed w:val="1"/>
    <w:rsid w:val="0029639D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unhideWhenUsed w:val="1"/>
    <w:rsid w:val="0029639D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unhideWhenUsed w:val="1"/>
    <w:rsid w:val="0029639D"/>
    <w:pPr>
      <w:spacing w:after="120"/>
      <w:ind w:left="1080"/>
      <w:contextualSpacing w:val="1"/>
    </w:pPr>
  </w:style>
  <w:style w:type="paragraph" w:styleId="MacroText">
    <w:name w:val="macro"/>
    <w:link w:val="MacroTextChar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 w:val="1"/>
    <w:rsid w:val="00FC693F"/>
    <w:rPr>
      <w:i w:val="1"/>
      <w:iCs w:val="1"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FC693F"/>
    <w:rPr>
      <w:i w:val="1"/>
      <w:iCs w:val="1"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FC693F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FC693F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FC693F"/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FC693F"/>
    <w:pPr>
      <w:spacing w:line="240" w:lineRule="auto"/>
    </w:pPr>
    <w:rPr>
      <w:b w:val="1"/>
      <w:bCs w:val="1"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 w:val="1"/>
    <w:rsid w:val="00FC693F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sid w:val="00FC693F"/>
    <w:rPr>
      <w:i w:val="1"/>
      <w:iCs w:val="1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693F"/>
    <w:rPr>
      <w:b w:val="1"/>
      <w:bCs w:val="1"/>
      <w:i w:val="1"/>
      <w:iCs w:val="1"/>
      <w:color w:val="4f81bd" w:themeColor="accent1"/>
    </w:rPr>
  </w:style>
  <w:style w:type="character" w:styleId="SubtleEmphasis">
    <w:name w:val="Subtle Emphasis"/>
    <w:basedOn w:val="DefaultParagraphFont"/>
    <w:uiPriority w:val="19"/>
    <w:qFormat w:val="1"/>
    <w:rsid w:val="00FC693F"/>
    <w:rPr>
      <w:i w:val="1"/>
      <w:iCs w:val="1"/>
      <w:color w:val="808080" w:themeColor="text1" w:themeTint="00007F"/>
    </w:rPr>
  </w:style>
  <w:style w:type="character" w:styleId="IntenseEmphasis">
    <w:name w:val="Intense Emphasis"/>
    <w:basedOn w:val="DefaultParagraphFont"/>
    <w:uiPriority w:val="21"/>
    <w:qFormat w:val="1"/>
    <w:rsid w:val="00FC693F"/>
    <w:rPr>
      <w:b w:val="1"/>
      <w:bCs w:val="1"/>
      <w:i w:val="1"/>
      <w:iCs w:val="1"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1"/>
    <w:rsid w:val="00FC693F"/>
    <w:rPr>
      <w:smallCaps w:val="1"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1"/>
    <w:rsid w:val="00FC693F"/>
    <w:rPr>
      <w:b w:val="1"/>
      <w:bCs w:val="1"/>
      <w:smallCaps w:val="1"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1"/>
    <w:rsid w:val="00FC693F"/>
    <w:rPr>
      <w:b w:val="1"/>
      <w:bCs w:val="1"/>
      <w:smallCaps w:val="1"/>
      <w:spacing w:val="5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0000BF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Ind w:w="0.0" w:type="dxa"/>
      <w:tblBorders>
        <w:top w:color="c0504d" w:space="0" w:sz="8" w:themeColor="accent2" w:val="single"/>
        <w:bottom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Ind w:w="0.0" w:type="dxa"/>
      <w:tblBorders>
        <w:top w:color="9bbb59" w:space="0" w:sz="8" w:themeColor="accent3" w:val="single"/>
        <w:bottom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0000BF"/>
    </w:rPr>
    <w:tblPr>
      <w:tblStyleRowBandSize w:val="1"/>
      <w:tblStyleColBandSize w:val="1"/>
      <w:tblInd w:w="0.0" w:type="dxa"/>
      <w:tblBorders>
        <w:top w:color="8064a2" w:space="0" w:sz="8" w:themeColor="accent4" w:val="single"/>
        <w:bottom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Ind w:w="0.0" w:type="dxa"/>
      <w:tblBorders>
        <w:top w:color="4bacc6" w:space="0" w:sz="8" w:themeColor="accent5" w:val="single"/>
        <w:bottom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Ind w:w="0.0" w:type="dxa"/>
      <w:tblBorders>
        <w:top w:color="f79646" w:space="0" w:sz="8" w:themeColor="accent6" w:val="single"/>
        <w:bottom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0000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0000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0000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0000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0000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0000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ba0cd" w:space="0" w:sz="8" w:themeColor="accent1" w:themeTint="0000BF" w:val="sing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a0cd" w:space="0" w:sz="6" w:themeColor="accent1" w:themeTint="0000BF" w:val="doub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f7b79" w:space="0" w:sz="8" w:themeColor="accent2" w:themeTint="0000BF" w:val="sing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7b79" w:space="0" w:sz="6" w:themeColor="accent2" w:themeTint="0000BF" w:val="doub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3cc82" w:space="0" w:sz="8" w:themeColor="accent3" w:themeTint="0000BF" w:val="sing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cc82" w:space="0" w:sz="6" w:themeColor="accent3" w:themeTint="0000BF" w:val="doub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8ab9" w:space="0" w:sz="8" w:themeColor="accent4" w:themeTint="0000BF" w:val="sing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8ab9" w:space="0" w:sz="6" w:themeColor="accent4" w:themeTint="0000BF" w:val="doub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8c0d4" w:space="0" w:sz="8" w:themeColor="accent5" w:themeTint="0000BF" w:val="sing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8c0d4" w:space="0" w:sz="6" w:themeColor="accent5" w:themeTint="0000BF" w:val="doub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9b074" w:space="0" w:sz="8" w:themeColor="accent6" w:themeTint="0000BF" w:val="sing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b074" w:space="0" w:sz="6" w:themeColor="accent6" w:themeTint="0000BF" w:val="doub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f81bd" w:space="0" w:sz="8" w:themeColor="accen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shd w:color="auto" w:fill="d3dfee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bottom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0504d" w:space="0" w:sz="8" w:themeColor="accent2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shd w:color="auto" w:fill="efd3d2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bottom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bbb59" w:space="0" w:sz="8" w:themeColor="accent3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shd w:color="auto" w:fill="e6eed5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bottom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64a2" w:space="0" w:sz="8" w:themeColor="accent4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shd w:color="auto" w:fill="dfd8e8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bottom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bacc6" w:space="0" w:sz="8" w:themeColor="accent5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shd w:color="auto" w:fill="d2eaf1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bottom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79646" w:space="0" w:sz="8" w:themeColor="accent6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shd w:color="auto" w:fill="fde4d0" w:themeFill="accent6" w:themeFillTint="00003F" w:val="clear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f81bd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f81bd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f81bd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0504d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0504d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bb5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64a2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64a2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bacc6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bacc6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79646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79646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  <w:insideV w:color="7ba0c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ba0c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  <w:insideV w:color="cf7b79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7b79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  <w:insideV w:color="b3cc82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cc82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  <w:insideV w:color="9f8ab9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8ab9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  <w:insideV w:color="78c0d4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8c0d4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  <w:insideV w:color="f9b074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9b074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2f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5f1" w:themeFill="accent1" w:themeFillTint="000033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ded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bdb" w:themeFill="accent2" w:themeFillTint="000033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8ee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f1dd" w:themeFill="accent3" w:themeFillTint="000033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ef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dfec" w:themeFill="accent4" w:themeFillTint="000033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6f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aeef3" w:themeFill="accent5" w:themeFillTint="000033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4ec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9d9" w:themeFill="accent6" w:themeFillTint="000033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7bfde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fa7a6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ddac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b1d0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5d5e2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bcaa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00007F" w:val="clear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f81bd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43f60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504d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22423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9bbb5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6128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8064a2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f3151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bacc6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05867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79646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74706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c4c74" w:space="0" w:sz="4" w:themeColor="accent1" w:themeShade="000099" w:val="single"/>
          <w:insideV w:space="0" w:sz="0" w:val="nil"/>
        </w:tcBorders>
        <w:shd w:color="auto" w:fill="2c4c7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c4c74" w:themeFill="accent1" w:themeFillShade="000099" w:val="clear"/>
      </w:tcPr>
    </w:tblStylePr>
    <w:tblStylePr w:type="band1Vert">
      <w:tblPr/>
      <w:tcPr>
        <w:shd w:color="auto" w:fill="b8cce4" w:themeFill="accent1" w:themeFillTint="000066" w:val="clear"/>
      </w:tcPr>
    </w:tblStylePr>
    <w:tblStylePr w:type="band1Horz">
      <w:tblPr/>
      <w:tcPr>
        <w:shd w:color="auto" w:fill="a7bfde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72c2a" w:space="0" w:sz="4" w:themeColor="accent2" w:themeShade="000099" w:val="single"/>
          <w:insideV w:space="0" w:sz="0" w:val="nil"/>
        </w:tcBorders>
        <w:shd w:color="auto" w:fill="772c2a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c2a" w:themeFill="accent2" w:themeFillShade="000099" w:val="clear"/>
      </w:tcPr>
    </w:tblStylePr>
    <w:tblStylePr w:type="band1Vert">
      <w:tblPr/>
      <w:tcPr>
        <w:shd w:color="auto" w:fill="e5b8b7" w:themeFill="accent2" w:themeFillTint="000066" w:val="clear"/>
      </w:tcPr>
    </w:tblStylePr>
    <w:tblStylePr w:type="band1Horz">
      <w:tblPr/>
      <w:tcPr>
        <w:shd w:color="auto" w:fill="dfa7a6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e7530" w:space="0" w:sz="4" w:themeColor="accent3" w:themeShade="000099" w:val="single"/>
          <w:insideV w:space="0" w:sz="0" w:val="nil"/>
        </w:tcBorders>
        <w:shd w:color="auto" w:fill="5e753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7530" w:themeFill="accent3" w:themeFillShade="000099" w:val="clear"/>
      </w:tcPr>
    </w:tblStylePr>
    <w:tblStylePr w:type="band1Vert">
      <w:tblPr/>
      <w:tcPr>
        <w:shd w:color="auto" w:fill="d6e3bc" w:themeFill="accent3" w:themeFillTint="000066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c3b62" w:space="0" w:sz="4" w:themeColor="accent4" w:themeShade="000099" w:val="single"/>
          <w:insideV w:space="0" w:sz="0" w:val="nil"/>
        </w:tcBorders>
        <w:shd w:color="auto" w:fill="4c3b62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3b62" w:themeFill="accent4" w:themeFillShade="000099" w:val="clear"/>
      </w:tcPr>
    </w:tblStylePr>
    <w:tblStylePr w:type="band1Vert">
      <w:tblPr/>
      <w:tcPr>
        <w:shd w:color="auto" w:fill="ccc0d9" w:themeFill="accent4" w:themeFillTint="000066" w:val="clear"/>
      </w:tcPr>
    </w:tblStylePr>
    <w:tblStylePr w:type="band1Horz">
      <w:tblPr/>
      <w:tcPr>
        <w:shd w:color="auto" w:fill="bfb1d0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76a7c" w:space="0" w:sz="4" w:themeColor="accent5" w:themeShade="000099" w:val="single"/>
          <w:insideV w:space="0" w:sz="0" w:val="nil"/>
        </w:tcBorders>
        <w:shd w:color="auto" w:fill="276a7c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76a7c" w:themeFill="accent5" w:themeFillShade="000099" w:val="clear"/>
      </w:tcPr>
    </w:tblStylePr>
    <w:tblStylePr w:type="band1Vert">
      <w:tblPr/>
      <w:tcPr>
        <w:shd w:color="auto" w:fill="b6dde8" w:themeFill="accent5" w:themeFillTint="000066" w:val="clear"/>
      </w:tcPr>
    </w:tblStylePr>
    <w:tblStylePr w:type="band1Horz">
      <w:tblPr/>
      <w:tcPr>
        <w:shd w:color="auto" w:fill="a5d5e2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65608" w:space="0" w:sz="4" w:themeColor="accent6" w:themeShade="000099" w:val="single"/>
          <w:insideV w:space="0" w:sz="0" w:val="nil"/>
        </w:tcBorders>
        <w:shd w:color="auto" w:fill="b65608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65608" w:themeFill="accent6" w:themeFillShade="000099" w:val="clear"/>
      </w:tcPr>
    </w:tblStylePr>
    <w:tblStylePr w:type="band1Vert">
      <w:tblPr/>
      <w:tcPr>
        <w:shd w:color="auto" w:fill="fbd4b4" w:themeFill="accent6" w:themeFillTint="000066" w:val="clear"/>
      </w:tcPr>
    </w:tblStylePr>
    <w:tblStylePr w:type="band1Horz">
      <w:tblPr/>
      <w:tcPr>
        <w:shd w:color="auto" w:fill="fbcaa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0000CC" w:val="clear"/>
      </w:tcPr>
    </w:tblStylePr>
    <w:tblStylePr w:type="lastRow">
      <w:rPr>
        <w:b w:val="1"/>
        <w:bCs w:val="1"/>
        <w:color w:val="664e82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0000CC" w:val="clear"/>
      </w:tcPr>
    </w:tblStylePr>
    <w:tblStylePr w:type="lastRow">
      <w:rPr>
        <w:b w:val="1"/>
        <w:bCs w:val="1"/>
        <w:color w:val="7e9c40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shd w:color="auto" w:fill="e5dfec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0000CC" w:val="clear"/>
      </w:tcPr>
    </w:tblStylePr>
    <w:tblStylePr w:type="lastRow">
      <w:rPr>
        <w:b w:val="1"/>
        <w:bCs w:val="1"/>
        <w:color w:val="f2730a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0000CC" w:val="clear"/>
      </w:tcPr>
    </w:tblStylePr>
    <w:tblStylePr w:type="lastRow">
      <w:rPr>
        <w:b w:val="1"/>
        <w:bCs w:val="1"/>
        <w:color w:val="348da5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be5f1" w:themeFill="accent1" w:themeFillTint="000033" w:val="clear"/>
    </w:tcPr>
    <w:tblStylePr w:type="firstRow">
      <w:rPr>
        <w:b w:val="1"/>
        <w:bCs w:val="1"/>
      </w:rPr>
      <w:tblPr/>
      <w:tcPr>
        <w:shd w:color="auto" w:fill="b8cce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8cce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dbdb" w:themeFill="accent2" w:themeFillTint="000033" w:val="clear"/>
    </w:tcPr>
    <w:tblStylePr w:type="firstRow">
      <w:rPr>
        <w:b w:val="1"/>
        <w:bCs w:val="1"/>
      </w:rPr>
      <w:tblPr/>
      <w:tcPr>
        <w:shd w:color="auto" w:fill="e5b8b7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b8b7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af1dd" w:themeFill="accent3" w:themeFillTint="000033" w:val="clear"/>
    </w:tcPr>
    <w:tblStylePr w:type="firstRow">
      <w:rPr>
        <w:b w:val="1"/>
        <w:bCs w:val="1"/>
      </w:rPr>
      <w:tblPr/>
      <w:tcPr>
        <w:shd w:color="auto" w:fill="d6e3bc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e3bc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5dfec" w:themeFill="accent4" w:themeFillTint="000033" w:val="clear"/>
    </w:tcPr>
    <w:tblStylePr w:type="firstRow">
      <w:rPr>
        <w:b w:val="1"/>
        <w:bCs w:val="1"/>
      </w:rPr>
      <w:tblPr/>
      <w:tcPr>
        <w:shd w:color="auto" w:fill="ccc0d9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c0d9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aeef3" w:themeFill="accent5" w:themeFillTint="000033" w:val="clear"/>
    </w:tcPr>
    <w:tblStylePr w:type="firstRow">
      <w:rPr>
        <w:b w:val="1"/>
        <w:bCs w:val="1"/>
      </w:rPr>
      <w:tblPr/>
      <w:tcPr>
        <w:shd w:color="auto" w:fill="b6dde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6dde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9d9" w:themeFill="accent6" w:themeFillTint="000033" w:val="clear"/>
    </w:tcPr>
    <w:tblStylePr w:type="firstRow">
      <w:rPr>
        <w:b w:val="1"/>
        <w:bCs w:val="1"/>
      </w:rPr>
      <w:tblPr/>
      <w:tcPr>
        <w:shd w:color="auto" w:fill="fbd4b4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bd4b4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color w:val="4f81bd"/>
      <w:sz w:val="24"/>
      <w:szCs w:val="24"/>
    </w:rPr>
  </w:style>
  <w:style w:type="table" w:styleId="Table1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deada" w:val="clear"/>
    </w:tc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color w:val="4f81bd"/>
      <w:sz w:val="24"/>
      <w:szCs w:val="24"/>
    </w:rPr>
  </w:style>
  <w:style w:type="table" w:styleId="Table1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deada" w:val="clear"/>
    </w:tc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color w:val="4f81bd"/>
      <w:sz w:val="24"/>
      <w:szCs w:val="24"/>
    </w:rPr>
  </w:style>
  <w:style w:type="table" w:styleId="Table1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deada" w:val="clear"/>
    </w:tc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color w:val="4f81bd"/>
      <w:sz w:val="24"/>
      <w:szCs w:val="24"/>
    </w:rPr>
  </w:style>
  <w:style w:type="table" w:styleId="Table1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deada" w:val="clear"/>
    </w:tc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color w:val="4f81bd"/>
      <w:sz w:val="24"/>
      <w:szCs w:val="24"/>
    </w:rPr>
  </w:style>
  <w:style w:type="table" w:styleId="Table1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deada" w:val="clear"/>
    </w:tc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factorialhr.de/" TargetMode="External"/><Relationship Id="rId10" Type="http://schemas.openxmlformats.org/officeDocument/2006/relationships/image" Target="media/image3.png"/><Relationship Id="rId13" Type="http://schemas.openxmlformats.org/officeDocument/2006/relationships/hyperlink" Target="https://factorialhr.de/digitale-unterschrift" TargetMode="External"/><Relationship Id="rId12" Type="http://schemas.openxmlformats.org/officeDocument/2006/relationships/hyperlink" Target="https://factorialhr.de/onboarding-offboardin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factorialhr.de/funktionen" TargetMode="External"/><Relationship Id="rId15" Type="http://schemas.openxmlformats.org/officeDocument/2006/relationships/image" Target="media/image2.png"/><Relationship Id="rId14" Type="http://schemas.openxmlformats.org/officeDocument/2006/relationships/hyperlink" Target="https://factorialhr.de/dokumentenmanagement" TargetMode="External"/><Relationship Id="rId16" Type="http://schemas.openxmlformats.org/officeDocument/2006/relationships/hyperlink" Target="https://factorialhr.de/eine-demo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DMSans-regular.ttf"/><Relationship Id="rId2" Type="http://schemas.openxmlformats.org/officeDocument/2006/relationships/font" Target="fonts/DMSans-bold.ttf"/><Relationship Id="rId3" Type="http://schemas.openxmlformats.org/officeDocument/2006/relationships/font" Target="fonts/DMSans-italic.ttf"/><Relationship Id="rId4" Type="http://schemas.openxmlformats.org/officeDocument/2006/relationships/font" Target="fonts/DM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z0zYuxv5LYXdtV6HT8gzD6VmPA==">CgMxLjAyDmgudmZlaGJzandqY3h4Mg5oLm56N2VzdngxOXg3NzgAaicKFHN1Z2dlc3QudDlvYTUzZGp2bWJuEg9TYXJhaCBTY2huZWlkZXJyITE2OHZUNDNqVENvUVF1QS12aDRwWVhJMzEzdFlhdkVOUQ==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</cp:coreProperties>
</file>